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7F" w:rsidRDefault="00504CD8" w:rsidP="000B6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A637F" w:rsidRDefault="00504CD8" w:rsidP="000B6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8A637F" w:rsidRDefault="00504CD8" w:rsidP="000B6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A637F" w:rsidRPr="008A637F" w:rsidRDefault="00504CD8" w:rsidP="000B6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659" w:rsidRDefault="00183659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5657" w:rsidRPr="000B6642" w:rsidRDefault="00504CD8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6642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833130" w:rsidRPr="000B6642" w:rsidRDefault="00504CD8" w:rsidP="000B6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6642">
        <w:rPr>
          <w:rFonts w:ascii="Times New Roman" w:hAnsi="Times New Roman" w:cs="Times New Roman"/>
          <w:sz w:val="24"/>
          <w:szCs w:val="24"/>
        </w:rPr>
        <w:t>Anticoagulation therapy</w:t>
      </w:r>
      <w:r w:rsidR="00343B98" w:rsidRPr="000B6642">
        <w:rPr>
          <w:rFonts w:ascii="Times New Roman" w:hAnsi="Times New Roman" w:cs="Times New Roman"/>
          <w:sz w:val="24"/>
          <w:szCs w:val="24"/>
        </w:rPr>
        <w:t xml:space="preserve"> is the primary treatment option for patients with acute </w:t>
      </w:r>
      <w:r w:rsidRPr="000B6642">
        <w:rPr>
          <w:rFonts w:ascii="Times New Roman" w:hAnsi="Times New Roman" w:cs="Times New Roman"/>
          <w:sz w:val="24"/>
          <w:szCs w:val="24"/>
        </w:rPr>
        <w:t>pulmonary</w:t>
      </w:r>
      <w:r w:rsidR="002E4F4E">
        <w:rPr>
          <w:rFonts w:ascii="Times New Roman" w:hAnsi="Times New Roman" w:cs="Times New Roman"/>
          <w:sz w:val="24"/>
          <w:szCs w:val="24"/>
        </w:rPr>
        <w:t xml:space="preserve"> embolism (</w:t>
      </w:r>
      <w:r w:rsidR="002E4F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Konstantinides, </w:t>
      </w:r>
      <w:r w:rsidR="002E4F4E"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2007). </w:t>
      </w:r>
      <w:r w:rsidR="006568C5" w:rsidRPr="000B6642">
        <w:rPr>
          <w:rFonts w:ascii="Times New Roman" w:hAnsi="Times New Roman" w:cs="Times New Roman"/>
          <w:sz w:val="24"/>
          <w:szCs w:val="24"/>
        </w:rPr>
        <w:t xml:space="preserve"> Anticoagulation therapy prevents the existing clots</w:t>
      </w:r>
      <w:r w:rsidR="00157707">
        <w:rPr>
          <w:rFonts w:ascii="Times New Roman" w:hAnsi="Times New Roman" w:cs="Times New Roman"/>
          <w:sz w:val="24"/>
          <w:szCs w:val="24"/>
        </w:rPr>
        <w:t xml:space="preserve"> from growing large in size as well as </w:t>
      </w:r>
      <w:r w:rsidR="006568C5" w:rsidRPr="000B6642">
        <w:rPr>
          <w:rFonts w:ascii="Times New Roman" w:hAnsi="Times New Roman" w:cs="Times New Roman"/>
          <w:sz w:val="24"/>
          <w:szCs w:val="24"/>
        </w:rPr>
        <w:t xml:space="preserve">the formation of new </w:t>
      </w:r>
      <w:r w:rsidR="0082616A" w:rsidRPr="000B6642">
        <w:rPr>
          <w:rFonts w:ascii="Times New Roman" w:hAnsi="Times New Roman" w:cs="Times New Roman"/>
          <w:sz w:val="24"/>
          <w:szCs w:val="24"/>
        </w:rPr>
        <w:t xml:space="preserve">clots. Moreover, thrombolytic drugs can also be administered to dissolve the blood clots. Patients with low pressure should be given dopamine to increase </w:t>
      </w:r>
      <w:r w:rsidR="00B15758" w:rsidRPr="000B6642">
        <w:rPr>
          <w:rFonts w:ascii="Times New Roman" w:hAnsi="Times New Roman" w:cs="Times New Roman"/>
          <w:sz w:val="24"/>
          <w:szCs w:val="24"/>
        </w:rPr>
        <w:t>pressure. Treatment</w:t>
      </w:r>
      <w:r w:rsidR="00355076" w:rsidRPr="000B6642">
        <w:rPr>
          <w:rFonts w:ascii="Times New Roman" w:hAnsi="Times New Roman" w:cs="Times New Roman"/>
          <w:sz w:val="24"/>
          <w:szCs w:val="24"/>
        </w:rPr>
        <w:t xml:space="preserve"> of pulmonary infarction includes supportive care and management of underlying</w:t>
      </w:r>
      <w:r w:rsidR="00073DCF" w:rsidRPr="000B6642">
        <w:rPr>
          <w:rFonts w:ascii="Times New Roman" w:hAnsi="Times New Roman" w:cs="Times New Roman"/>
          <w:sz w:val="24"/>
          <w:szCs w:val="24"/>
        </w:rPr>
        <w:t xml:space="preserve"> </w:t>
      </w:r>
      <w:r w:rsidR="00FB73A5" w:rsidRPr="000B6642">
        <w:rPr>
          <w:rFonts w:ascii="Times New Roman" w:hAnsi="Times New Roman" w:cs="Times New Roman"/>
          <w:sz w:val="24"/>
          <w:szCs w:val="24"/>
        </w:rPr>
        <w:t>conditions that</w:t>
      </w:r>
      <w:r w:rsidR="00355076" w:rsidRPr="000B6642">
        <w:rPr>
          <w:rFonts w:ascii="Times New Roman" w:hAnsi="Times New Roman" w:cs="Times New Roman"/>
          <w:sz w:val="24"/>
          <w:szCs w:val="24"/>
        </w:rPr>
        <w:t xml:space="preserve"> led to the </w:t>
      </w:r>
      <w:r w:rsidR="00CD6A3A" w:rsidRPr="000B6642">
        <w:rPr>
          <w:rFonts w:ascii="Times New Roman" w:hAnsi="Times New Roman" w:cs="Times New Roman"/>
          <w:sz w:val="24"/>
          <w:szCs w:val="24"/>
        </w:rPr>
        <w:t>infarction.</w:t>
      </w:r>
      <w:r w:rsidR="00CD6A3A">
        <w:rPr>
          <w:rFonts w:ascii="Times New Roman" w:hAnsi="Times New Roman" w:cs="Times New Roman"/>
          <w:sz w:val="24"/>
          <w:szCs w:val="24"/>
        </w:rPr>
        <w:t xml:space="preserve"> Most pulmonary infarction cases are a result of pulmonary embolism.</w:t>
      </w:r>
      <w:r w:rsidR="004C0F85" w:rsidRPr="000B6642">
        <w:rPr>
          <w:rFonts w:ascii="Times New Roman" w:hAnsi="Times New Roman" w:cs="Times New Roman"/>
          <w:sz w:val="24"/>
          <w:szCs w:val="24"/>
        </w:rPr>
        <w:t xml:space="preserve"> Supportive </w:t>
      </w:r>
      <w:r w:rsidR="00221D03" w:rsidRPr="000B6642">
        <w:rPr>
          <w:rFonts w:ascii="Times New Roman" w:hAnsi="Times New Roman" w:cs="Times New Roman"/>
          <w:sz w:val="24"/>
          <w:szCs w:val="24"/>
        </w:rPr>
        <w:t>care includes</w:t>
      </w:r>
      <w:r w:rsidR="00297AD7" w:rsidRPr="000B6642">
        <w:rPr>
          <w:rFonts w:ascii="Times New Roman" w:hAnsi="Times New Roman" w:cs="Times New Roman"/>
          <w:sz w:val="24"/>
          <w:szCs w:val="24"/>
        </w:rPr>
        <w:t xml:space="preserve"> the use of ventilators or nasal cannula if the patients</w:t>
      </w:r>
      <w:r w:rsidR="004C0F85" w:rsidRPr="000B6642">
        <w:rPr>
          <w:rFonts w:ascii="Times New Roman" w:hAnsi="Times New Roman" w:cs="Times New Roman"/>
          <w:sz w:val="24"/>
          <w:szCs w:val="24"/>
        </w:rPr>
        <w:t xml:space="preserve"> cannot </w:t>
      </w:r>
      <w:r w:rsidR="00221D03" w:rsidRPr="000B6642">
        <w:rPr>
          <w:rFonts w:ascii="Times New Roman" w:hAnsi="Times New Roman" w:cs="Times New Roman"/>
          <w:sz w:val="24"/>
          <w:szCs w:val="24"/>
        </w:rPr>
        <w:t xml:space="preserve">breathe well. </w:t>
      </w:r>
    </w:p>
    <w:p w:rsidR="004A0027" w:rsidRPr="000B6642" w:rsidRDefault="00504CD8" w:rsidP="000B6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6642">
        <w:rPr>
          <w:rFonts w:ascii="Times New Roman" w:hAnsi="Times New Roman" w:cs="Times New Roman"/>
          <w:sz w:val="24"/>
          <w:szCs w:val="24"/>
        </w:rPr>
        <w:t xml:space="preserve">There are various treatment options for patients with pulmonary hypertension. </w:t>
      </w:r>
      <w:r w:rsidR="00AF601E" w:rsidRPr="000B6642">
        <w:rPr>
          <w:rFonts w:ascii="Times New Roman" w:hAnsi="Times New Roman" w:cs="Times New Roman"/>
          <w:sz w:val="24"/>
          <w:szCs w:val="24"/>
        </w:rPr>
        <w:t>First,</w:t>
      </w:r>
      <w:r w:rsidR="00DE439B">
        <w:rPr>
          <w:rFonts w:ascii="Times New Roman" w:hAnsi="Times New Roman" w:cs="Times New Roman"/>
          <w:sz w:val="24"/>
          <w:szCs w:val="24"/>
        </w:rPr>
        <w:t xml:space="preserve"> the administration of blood vessel </w:t>
      </w:r>
      <w:r w:rsidR="00F57C3A">
        <w:rPr>
          <w:rFonts w:ascii="Times New Roman" w:hAnsi="Times New Roman" w:cs="Times New Roman"/>
          <w:sz w:val="24"/>
          <w:szCs w:val="24"/>
        </w:rPr>
        <w:t>dilator, responsible for opening</w:t>
      </w:r>
      <w:r w:rsidRPr="000B6642">
        <w:rPr>
          <w:rFonts w:ascii="Times New Roman" w:hAnsi="Times New Roman" w:cs="Times New Roman"/>
          <w:sz w:val="24"/>
          <w:szCs w:val="24"/>
        </w:rPr>
        <w:t xml:space="preserve"> narrow blood vessels</w:t>
      </w:r>
      <w:r w:rsidR="000055F3">
        <w:rPr>
          <w:rFonts w:ascii="Times New Roman" w:hAnsi="Times New Roman" w:cs="Times New Roman"/>
          <w:sz w:val="24"/>
          <w:szCs w:val="24"/>
        </w:rPr>
        <w:t xml:space="preserve"> to</w:t>
      </w:r>
      <w:r w:rsidR="000055F3" w:rsidRPr="000B6642">
        <w:rPr>
          <w:rFonts w:ascii="Times New Roman" w:hAnsi="Times New Roman" w:cs="Times New Roman"/>
          <w:sz w:val="24"/>
          <w:szCs w:val="24"/>
        </w:rPr>
        <w:t xml:space="preserve"> improves</w:t>
      </w:r>
      <w:r w:rsidRPr="000B6642">
        <w:rPr>
          <w:rFonts w:ascii="Times New Roman" w:hAnsi="Times New Roman" w:cs="Times New Roman"/>
          <w:sz w:val="24"/>
          <w:szCs w:val="24"/>
        </w:rPr>
        <w:t xml:space="preserve"> the flow of the </w:t>
      </w:r>
      <w:r w:rsidR="00AF601E" w:rsidRPr="000B6642">
        <w:rPr>
          <w:rFonts w:ascii="Times New Roman" w:hAnsi="Times New Roman" w:cs="Times New Roman"/>
          <w:sz w:val="24"/>
          <w:szCs w:val="24"/>
        </w:rPr>
        <w:t>blood. Second, the administration of Gua</w:t>
      </w:r>
      <w:r w:rsidR="00F57C3A">
        <w:rPr>
          <w:rFonts w:ascii="Times New Roman" w:hAnsi="Times New Roman" w:cs="Times New Roman"/>
          <w:sz w:val="24"/>
          <w:szCs w:val="24"/>
        </w:rPr>
        <w:t xml:space="preserve">nylate cyclase stimulators, that </w:t>
      </w:r>
      <w:r w:rsidR="00F57C3A" w:rsidRPr="000B6642">
        <w:rPr>
          <w:rFonts w:ascii="Times New Roman" w:hAnsi="Times New Roman" w:cs="Times New Roman"/>
          <w:sz w:val="24"/>
          <w:szCs w:val="24"/>
        </w:rPr>
        <w:t>increase</w:t>
      </w:r>
      <w:r w:rsidR="00F57C3A">
        <w:rPr>
          <w:rFonts w:ascii="Times New Roman" w:hAnsi="Times New Roman" w:cs="Times New Roman"/>
          <w:sz w:val="24"/>
          <w:szCs w:val="24"/>
        </w:rPr>
        <w:t>s</w:t>
      </w:r>
      <w:r w:rsidR="00A54A5A">
        <w:rPr>
          <w:rFonts w:ascii="Times New Roman" w:hAnsi="Times New Roman" w:cs="Times New Roman"/>
          <w:sz w:val="24"/>
          <w:szCs w:val="24"/>
        </w:rPr>
        <w:t xml:space="preserve"> nitric oxide in the body to relax the pulmonary </w:t>
      </w:r>
      <w:r w:rsidR="00AF601E" w:rsidRPr="000B6642">
        <w:rPr>
          <w:rFonts w:ascii="Times New Roman" w:hAnsi="Times New Roman" w:cs="Times New Roman"/>
          <w:sz w:val="24"/>
          <w:szCs w:val="24"/>
        </w:rPr>
        <w:t xml:space="preserve">blood </w:t>
      </w:r>
      <w:r w:rsidR="00A54A5A">
        <w:rPr>
          <w:rFonts w:ascii="Times New Roman" w:hAnsi="Times New Roman" w:cs="Times New Roman"/>
          <w:sz w:val="24"/>
          <w:szCs w:val="24"/>
        </w:rPr>
        <w:t>pressure. Third, the administration of e</w:t>
      </w:r>
      <w:r w:rsidR="00A54A5A" w:rsidRPr="000B6642">
        <w:rPr>
          <w:rFonts w:ascii="Times New Roman" w:hAnsi="Times New Roman" w:cs="Times New Roman"/>
          <w:sz w:val="24"/>
          <w:szCs w:val="24"/>
        </w:rPr>
        <w:t>ndothelin receptor antagonist</w:t>
      </w:r>
      <w:r w:rsidR="00A54A5A">
        <w:rPr>
          <w:rFonts w:ascii="Times New Roman" w:hAnsi="Times New Roman" w:cs="Times New Roman"/>
          <w:sz w:val="24"/>
          <w:szCs w:val="24"/>
        </w:rPr>
        <w:t>s, whose role is to, reverses the effects of endothelin that causes arteries</w:t>
      </w:r>
      <w:r w:rsidR="005F2EB0" w:rsidRPr="000B6642">
        <w:rPr>
          <w:rFonts w:ascii="Times New Roman" w:hAnsi="Times New Roman" w:cs="Times New Roman"/>
          <w:sz w:val="24"/>
          <w:szCs w:val="24"/>
        </w:rPr>
        <w:t xml:space="preserve"> to narrow.</w:t>
      </w:r>
    </w:p>
    <w:p w:rsidR="00805657" w:rsidRPr="000B6642" w:rsidRDefault="00504CD8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6642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805657" w:rsidRPr="000B6642" w:rsidRDefault="00504CD8" w:rsidP="000B6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6642">
        <w:rPr>
          <w:rFonts w:ascii="Times New Roman" w:hAnsi="Times New Roman" w:cs="Times New Roman"/>
          <w:sz w:val="24"/>
          <w:szCs w:val="24"/>
        </w:rPr>
        <w:t>Clinical diagnosis of Chronic Obstructive Pulmonary Disease (COPD</w:t>
      </w:r>
      <w:r w:rsidR="00786E95" w:rsidRPr="000B6642">
        <w:rPr>
          <w:rFonts w:ascii="Times New Roman" w:hAnsi="Times New Roman" w:cs="Times New Roman"/>
          <w:sz w:val="24"/>
          <w:szCs w:val="24"/>
        </w:rPr>
        <w:t>) should</w:t>
      </w:r>
      <w:r w:rsidR="00FB73A5" w:rsidRPr="000B6642">
        <w:rPr>
          <w:rFonts w:ascii="Times New Roman" w:hAnsi="Times New Roman" w:cs="Times New Roman"/>
          <w:sz w:val="24"/>
          <w:szCs w:val="24"/>
        </w:rPr>
        <w:t xml:space="preserve"> be do</w:t>
      </w:r>
      <w:r w:rsidRPr="000B6642">
        <w:rPr>
          <w:rFonts w:ascii="Times New Roman" w:hAnsi="Times New Roman" w:cs="Times New Roman"/>
          <w:sz w:val="24"/>
          <w:szCs w:val="24"/>
        </w:rPr>
        <w:t>ne in any patients with chronic</w:t>
      </w:r>
      <w:r w:rsidR="00FB73A5" w:rsidRPr="000B6642">
        <w:rPr>
          <w:rFonts w:ascii="Times New Roman" w:hAnsi="Times New Roman" w:cs="Times New Roman"/>
          <w:sz w:val="24"/>
          <w:szCs w:val="24"/>
        </w:rPr>
        <w:t xml:space="preserve"> cough</w:t>
      </w:r>
      <w:r w:rsidR="00647693" w:rsidRPr="000B6642">
        <w:rPr>
          <w:rFonts w:ascii="Times New Roman" w:hAnsi="Times New Roman" w:cs="Times New Roman"/>
          <w:sz w:val="24"/>
          <w:szCs w:val="24"/>
        </w:rPr>
        <w:t xml:space="preserve">, </w:t>
      </w:r>
      <w:r w:rsidR="00786E95" w:rsidRPr="000B6642">
        <w:rPr>
          <w:rFonts w:ascii="Times New Roman" w:hAnsi="Times New Roman" w:cs="Times New Roman"/>
          <w:sz w:val="24"/>
          <w:szCs w:val="24"/>
        </w:rPr>
        <w:t xml:space="preserve">sputum </w:t>
      </w:r>
      <w:r w:rsidR="00014ED2">
        <w:rPr>
          <w:rFonts w:ascii="Times New Roman" w:hAnsi="Times New Roman" w:cs="Times New Roman"/>
          <w:sz w:val="24"/>
          <w:szCs w:val="24"/>
        </w:rPr>
        <w:t>production,</w:t>
      </w:r>
      <w:r w:rsidR="00786E95" w:rsidRPr="000B6642">
        <w:rPr>
          <w:rFonts w:ascii="Times New Roman" w:hAnsi="Times New Roman" w:cs="Times New Roman"/>
          <w:sz w:val="24"/>
          <w:szCs w:val="24"/>
        </w:rPr>
        <w:t xml:space="preserve"> </w:t>
      </w:r>
      <w:r w:rsidR="00134B01" w:rsidRPr="000B6642">
        <w:rPr>
          <w:rFonts w:ascii="Times New Roman" w:hAnsi="Times New Roman" w:cs="Times New Roman"/>
          <w:sz w:val="24"/>
          <w:szCs w:val="24"/>
        </w:rPr>
        <w:t>and dyspnea</w:t>
      </w:r>
      <w:r w:rsidR="00786E95" w:rsidRPr="000B6642">
        <w:rPr>
          <w:rFonts w:ascii="Times New Roman" w:hAnsi="Times New Roman" w:cs="Times New Roman"/>
          <w:sz w:val="24"/>
          <w:szCs w:val="24"/>
        </w:rPr>
        <w:t xml:space="preserve"> as well as in</w:t>
      </w:r>
      <w:r w:rsidR="00647693" w:rsidRPr="000B6642">
        <w:rPr>
          <w:rFonts w:ascii="Times New Roman" w:hAnsi="Times New Roman" w:cs="Times New Roman"/>
          <w:sz w:val="24"/>
          <w:szCs w:val="24"/>
        </w:rPr>
        <w:t xml:space="preserve"> patients with a history of exposure to risk factors of the disease. </w:t>
      </w:r>
      <w:r w:rsidR="007B7DCE" w:rsidRPr="000B6642">
        <w:rPr>
          <w:rFonts w:ascii="Times New Roman" w:hAnsi="Times New Roman" w:cs="Times New Roman"/>
          <w:sz w:val="24"/>
          <w:szCs w:val="24"/>
        </w:rPr>
        <w:t xml:space="preserve">GOLD recommends </w:t>
      </w:r>
      <w:r w:rsidR="00CD1C84" w:rsidRPr="000B6642">
        <w:rPr>
          <w:rFonts w:ascii="Times New Roman" w:hAnsi="Times New Roman" w:cs="Times New Roman"/>
          <w:sz w:val="24"/>
          <w:szCs w:val="24"/>
        </w:rPr>
        <w:t>Spirometer for</w:t>
      </w:r>
      <w:r w:rsidR="007B7DCE" w:rsidRPr="000B6642">
        <w:rPr>
          <w:rFonts w:ascii="Times New Roman" w:hAnsi="Times New Roman" w:cs="Times New Roman"/>
          <w:sz w:val="24"/>
          <w:szCs w:val="24"/>
        </w:rPr>
        <w:t xml:space="preserve"> clinical</w:t>
      </w:r>
      <w:r w:rsidR="00647693" w:rsidRPr="000B6642">
        <w:rPr>
          <w:rFonts w:ascii="Times New Roman" w:hAnsi="Times New Roman" w:cs="Times New Roman"/>
          <w:sz w:val="24"/>
          <w:szCs w:val="24"/>
        </w:rPr>
        <w:t xml:space="preserve"> diagnosis. The presence </w:t>
      </w:r>
      <w:r w:rsidR="007F547F" w:rsidRPr="000B6642">
        <w:rPr>
          <w:rFonts w:ascii="Times New Roman" w:hAnsi="Times New Roman" w:cs="Times New Roman"/>
          <w:sz w:val="24"/>
          <w:szCs w:val="24"/>
        </w:rPr>
        <w:t>of post</w:t>
      </w:r>
      <w:r w:rsidR="00647693" w:rsidRPr="000B6642">
        <w:rPr>
          <w:rFonts w:ascii="Times New Roman" w:hAnsi="Times New Roman" w:cs="Times New Roman"/>
          <w:sz w:val="24"/>
          <w:szCs w:val="24"/>
        </w:rPr>
        <w:t>-bronchodilator FEV</w:t>
      </w:r>
      <w:r w:rsidR="00647693" w:rsidRPr="000B664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647693" w:rsidRPr="000B6642">
        <w:rPr>
          <w:rFonts w:ascii="Times New Roman" w:hAnsi="Times New Roman" w:cs="Times New Roman"/>
          <w:sz w:val="24"/>
          <w:szCs w:val="24"/>
        </w:rPr>
        <w:t>/FVC indicates the presence of COPD.</w:t>
      </w:r>
      <w:r w:rsidR="00CD1C84" w:rsidRPr="000B6642">
        <w:rPr>
          <w:rFonts w:ascii="Times New Roman" w:hAnsi="Times New Roman" w:cs="Times New Roman"/>
          <w:sz w:val="24"/>
          <w:szCs w:val="24"/>
        </w:rPr>
        <w:t xml:space="preserve"> Assessment of COPD exacerbations is also recommended.</w:t>
      </w:r>
      <w:r w:rsidR="00733309" w:rsidRPr="000B6642">
        <w:rPr>
          <w:rFonts w:ascii="Times New Roman" w:hAnsi="Times New Roman" w:cs="Times New Roman"/>
          <w:sz w:val="24"/>
          <w:szCs w:val="24"/>
        </w:rPr>
        <w:t xml:space="preserve"> The objective of COPD assessment is </w:t>
      </w:r>
      <w:r w:rsidR="004E5085" w:rsidRPr="000B6642"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="00733309" w:rsidRPr="000B6642">
        <w:rPr>
          <w:rFonts w:ascii="Times New Roman" w:hAnsi="Times New Roman" w:cs="Times New Roman"/>
          <w:sz w:val="24"/>
          <w:szCs w:val="24"/>
        </w:rPr>
        <w:t xml:space="preserve">establish the severity of airflow limitation, </w:t>
      </w:r>
      <w:r w:rsidR="00CD1C84" w:rsidRPr="000B6642">
        <w:rPr>
          <w:rFonts w:ascii="Times New Roman" w:hAnsi="Times New Roman" w:cs="Times New Roman"/>
          <w:sz w:val="24"/>
          <w:szCs w:val="24"/>
        </w:rPr>
        <w:t xml:space="preserve">the </w:t>
      </w:r>
      <w:r w:rsidR="00733309" w:rsidRPr="000B6642">
        <w:rPr>
          <w:rFonts w:ascii="Times New Roman" w:hAnsi="Times New Roman" w:cs="Times New Roman"/>
          <w:sz w:val="24"/>
          <w:szCs w:val="24"/>
        </w:rPr>
        <w:t xml:space="preserve">effects of the disease on the </w:t>
      </w:r>
      <w:r w:rsidR="004E5085" w:rsidRPr="000B6642">
        <w:rPr>
          <w:rFonts w:ascii="Times New Roman" w:hAnsi="Times New Roman" w:cs="Times New Roman"/>
          <w:sz w:val="24"/>
          <w:szCs w:val="24"/>
        </w:rPr>
        <w:t>patients’</w:t>
      </w:r>
      <w:r w:rsidR="00733309" w:rsidRPr="000B6642">
        <w:rPr>
          <w:rFonts w:ascii="Times New Roman" w:hAnsi="Times New Roman" w:cs="Times New Roman"/>
          <w:sz w:val="24"/>
          <w:szCs w:val="24"/>
        </w:rPr>
        <w:t xml:space="preserve"> health, and the risk of future </w:t>
      </w:r>
      <w:r w:rsidR="004E5085" w:rsidRPr="000B6642">
        <w:rPr>
          <w:rFonts w:ascii="Times New Roman" w:hAnsi="Times New Roman" w:cs="Times New Roman"/>
          <w:sz w:val="24"/>
          <w:szCs w:val="24"/>
        </w:rPr>
        <w:t>exacerbations</w:t>
      </w:r>
      <w:r w:rsidR="00183659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183659">
        <w:rPr>
          <w:rFonts w:ascii="Arial" w:hAnsi="Arial" w:cs="Arial"/>
          <w:color w:val="222222"/>
          <w:sz w:val="20"/>
          <w:szCs w:val="20"/>
          <w:shd w:val="clear" w:color="auto" w:fill="FFFFFF"/>
        </w:rPr>
        <w:t>Boschetto</w:t>
      </w:r>
      <w:proofErr w:type="spellEnd"/>
      <w:r w:rsidR="0018365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et al, </w:t>
      </w:r>
      <w:proofErr w:type="gramStart"/>
      <w:r w:rsidR="00183659">
        <w:rPr>
          <w:rFonts w:ascii="Arial" w:hAnsi="Arial" w:cs="Arial"/>
          <w:color w:val="222222"/>
          <w:sz w:val="20"/>
          <w:szCs w:val="20"/>
          <w:shd w:val="clear" w:color="auto" w:fill="FFFFFF"/>
        </w:rPr>
        <w:t>200</w:t>
      </w:r>
      <w:bookmarkStart w:id="0" w:name="_GoBack"/>
      <w:bookmarkEnd w:id="0"/>
      <w:r w:rsidR="00183659">
        <w:rPr>
          <w:rFonts w:ascii="Arial" w:hAnsi="Arial" w:cs="Arial"/>
          <w:color w:val="222222"/>
          <w:sz w:val="20"/>
          <w:szCs w:val="20"/>
          <w:shd w:val="clear" w:color="auto" w:fill="FFFFFF"/>
        </w:rPr>
        <w:t>6</w:t>
      </w:r>
      <w:proofErr w:type="gramEnd"/>
      <w:r w:rsidR="00183659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="00733309" w:rsidRPr="000B6642">
        <w:rPr>
          <w:rFonts w:ascii="Times New Roman" w:hAnsi="Times New Roman" w:cs="Times New Roman"/>
          <w:sz w:val="24"/>
          <w:szCs w:val="24"/>
        </w:rPr>
        <w:t>.</w:t>
      </w:r>
    </w:p>
    <w:p w:rsidR="00F0398F" w:rsidRPr="000B6642" w:rsidRDefault="00504CD8" w:rsidP="000B6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6642">
        <w:rPr>
          <w:rFonts w:ascii="Times New Roman" w:hAnsi="Times New Roman" w:cs="Times New Roman"/>
          <w:sz w:val="24"/>
          <w:szCs w:val="24"/>
        </w:rPr>
        <w:t xml:space="preserve"> An effective COPD management plan </w:t>
      </w:r>
      <w:r w:rsidR="007041E7" w:rsidRPr="000B6642">
        <w:rPr>
          <w:rFonts w:ascii="Times New Roman" w:hAnsi="Times New Roman" w:cs="Times New Roman"/>
          <w:sz w:val="24"/>
          <w:szCs w:val="24"/>
        </w:rPr>
        <w:t>involves assessing</w:t>
      </w:r>
      <w:r w:rsidRPr="000B6642">
        <w:rPr>
          <w:rFonts w:ascii="Times New Roman" w:hAnsi="Times New Roman" w:cs="Times New Roman"/>
          <w:sz w:val="24"/>
          <w:szCs w:val="24"/>
        </w:rPr>
        <w:t xml:space="preserve"> and monitoring the disease, reducing risk factors, managing staple </w:t>
      </w:r>
      <w:r w:rsidR="007041E7" w:rsidRPr="000B6642">
        <w:rPr>
          <w:rFonts w:ascii="Times New Roman" w:hAnsi="Times New Roman" w:cs="Times New Roman"/>
          <w:sz w:val="24"/>
          <w:szCs w:val="24"/>
        </w:rPr>
        <w:t>COPD, and</w:t>
      </w:r>
      <w:r w:rsidRPr="000B6642">
        <w:rPr>
          <w:rFonts w:ascii="Times New Roman" w:hAnsi="Times New Roman" w:cs="Times New Roman"/>
          <w:sz w:val="24"/>
          <w:szCs w:val="24"/>
        </w:rPr>
        <w:t xml:space="preserve"> managing exacerbations. Avoidance of the disease’s risk factors help </w:t>
      </w:r>
      <w:r w:rsidR="00F336F6" w:rsidRPr="000B6642">
        <w:rPr>
          <w:rFonts w:ascii="Times New Roman" w:hAnsi="Times New Roman" w:cs="Times New Roman"/>
          <w:sz w:val="24"/>
          <w:szCs w:val="24"/>
        </w:rPr>
        <w:t>prevents</w:t>
      </w:r>
      <w:r w:rsidR="00F02963" w:rsidRPr="000B6642">
        <w:rPr>
          <w:rFonts w:ascii="Times New Roman" w:hAnsi="Times New Roman" w:cs="Times New Roman"/>
          <w:sz w:val="24"/>
          <w:szCs w:val="24"/>
        </w:rPr>
        <w:t xml:space="preserve"> the onset and </w:t>
      </w:r>
      <w:r w:rsidRPr="000B6642">
        <w:rPr>
          <w:rFonts w:ascii="Times New Roman" w:hAnsi="Times New Roman" w:cs="Times New Roman"/>
          <w:sz w:val="24"/>
          <w:szCs w:val="24"/>
        </w:rPr>
        <w:t>progression of the disease.</w:t>
      </w:r>
      <w:r w:rsidR="007041E7" w:rsidRPr="000B6642">
        <w:rPr>
          <w:rFonts w:ascii="Times New Roman" w:hAnsi="Times New Roman" w:cs="Times New Roman"/>
          <w:sz w:val="24"/>
          <w:szCs w:val="24"/>
        </w:rPr>
        <w:t xml:space="preserve"> Early diagnosis of the disease before it reaches the end-stage of the disease</w:t>
      </w:r>
      <w:r w:rsidR="00134B01">
        <w:rPr>
          <w:rFonts w:ascii="Times New Roman" w:hAnsi="Times New Roman" w:cs="Times New Roman"/>
          <w:sz w:val="24"/>
          <w:szCs w:val="24"/>
        </w:rPr>
        <w:t xml:space="preserve"> where disability is considerable</w:t>
      </w:r>
      <w:r w:rsidR="007041E7" w:rsidRPr="000B6642">
        <w:rPr>
          <w:rFonts w:ascii="Times New Roman" w:hAnsi="Times New Roman" w:cs="Times New Roman"/>
          <w:sz w:val="24"/>
          <w:szCs w:val="24"/>
        </w:rPr>
        <w:t xml:space="preserve"> is highly </w:t>
      </w:r>
      <w:r w:rsidR="00805657" w:rsidRPr="000B6642">
        <w:rPr>
          <w:rFonts w:ascii="Times New Roman" w:hAnsi="Times New Roman" w:cs="Times New Roman"/>
          <w:sz w:val="24"/>
          <w:szCs w:val="24"/>
        </w:rPr>
        <w:t>recommended. To</w:t>
      </w:r>
      <w:r w:rsidRPr="000B6642">
        <w:rPr>
          <w:rFonts w:ascii="Times New Roman" w:hAnsi="Times New Roman" w:cs="Times New Roman"/>
          <w:sz w:val="24"/>
          <w:szCs w:val="24"/>
        </w:rPr>
        <w:t xml:space="preserve"> prevent COPD, GOLD recommends early outpatients pulmonary rehabilitation after hospitalization to improve exercise capacity and health </w:t>
      </w:r>
      <w:r w:rsidR="00820A85" w:rsidRPr="000B6642">
        <w:rPr>
          <w:rFonts w:ascii="Times New Roman" w:hAnsi="Times New Roman" w:cs="Times New Roman"/>
          <w:sz w:val="24"/>
          <w:szCs w:val="24"/>
        </w:rPr>
        <w:t>status. Influenza and pneumococcal vaccines, phosphodiesterase smoking cessation are some of the therapies for reducing the number of exacerbations.</w:t>
      </w:r>
    </w:p>
    <w:p w:rsidR="00805657" w:rsidRPr="000B6642" w:rsidRDefault="00504CD8" w:rsidP="000B66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6642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5742AB" w:rsidRPr="000B6642" w:rsidRDefault="00504CD8" w:rsidP="000B66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cardiopulmonary clinical </w:t>
      </w:r>
      <w:r w:rsidR="0065690A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manifestations associated with bronchiectasis include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mucopurulent sputum </w:t>
      </w:r>
      <w:r w:rsidR="0065690A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production </w:t>
      </w:r>
      <w:r w:rsidR="008B0D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</w:t>
      </w:r>
      <w:r w:rsidR="0069192A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chronic</w:t>
      </w:r>
      <w:r w:rsidR="0065690A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cough</w:t>
      </w:r>
      <w:r w:rsidR="00BC5399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</w:t>
      </w: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ardins &amp; Burton,</w:t>
      </w: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2015). </w:t>
      </w:r>
      <w:r w:rsidR="00BC5399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cough may occur daily or less often in patients with early disease.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63A38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Coughing blood or mucus mixed with blood a condition known as hemoptysis may </w:t>
      </w:r>
      <w:r w:rsidR="00D5481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also </w:t>
      </w:r>
      <w:r w:rsidR="00863A38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result from trachea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damage associated with acute </w:t>
      </w:r>
      <w:r w:rsidR="00946E3A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bronchiectasis. The cough is mainly triggered by the large amounts of secretions that fill the tracheobronchial tree.</w:t>
      </w:r>
    </w:p>
    <w:p w:rsidR="00432D68" w:rsidRDefault="00504CD8" w:rsidP="000B6642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Other</w:t>
      </w:r>
      <w:r w:rsidR="00A62BA5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common physical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manifestations </w:t>
      </w:r>
      <w:r w:rsidR="008E516F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</w:t>
      </w:r>
      <w:r w:rsidR="007B7DCE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bnormal sounds in the ch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est when breathing or coughing, </w:t>
      </w:r>
      <w:r w:rsidR="006F71D6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severe</w:t>
      </w:r>
      <w:r w:rsidR="007B7DCE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chain </w:t>
      </w:r>
      <w:r w:rsidR="006F71D6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pain among</w:t>
      </w:r>
      <w:r w:rsidR="007B7DCE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pat</w:t>
      </w:r>
      <w:r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ients with acute bronchiectasis, loss of body weight, </w:t>
      </w:r>
      <w:r w:rsidR="003021AB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clubbing of </w:t>
      </w:r>
      <w:r w:rsidR="00701F56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nails, loss of </w:t>
      </w:r>
      <w:r w:rsidR="008E516F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appetite, snoring, increased respiratory rate</w:t>
      </w:r>
      <w:r w:rsidR="003021AB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etc.</w:t>
      </w:r>
      <w:r w:rsidR="00701F56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Dyspnea on exertion is also a major clinical manifestation recorded in 3 out of 4 patients.</w:t>
      </w:r>
      <w:r w:rsidR="00866BA6" w:rsidRPr="000B66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Some patients exhibit psychological manifestation which includes, fatigue, depression, and anxiety.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4200CD" w:rsidRDefault="00504CD8" w:rsidP="00D22AE8">
      <w:pPr>
        <w:spacing w:line="480" w:lineRule="auto"/>
        <w:ind w:firstLine="720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432D68" w:rsidRPr="000A08A5" w:rsidRDefault="00504CD8" w:rsidP="000A08A5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Jardins, T. D., &amp; Burton, G. G. (2015). </w:t>
      </w:r>
      <w:r w:rsidRPr="000A08A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Clinical manifestations &amp; assessment of respiratory disease - E-book</w:t>
      </w: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Elsevier Health Sciences.</w:t>
      </w:r>
    </w:p>
    <w:p w:rsidR="000A08A5" w:rsidRDefault="00504CD8" w:rsidP="000A08A5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Konstantinides, S. V. (2007). </w:t>
      </w:r>
      <w:r w:rsidRPr="000A08A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Management of acute pulmonary embolism</w:t>
      </w:r>
      <w:r w:rsidRPr="000A0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Springer Science &amp; Business Media.</w:t>
      </w:r>
    </w:p>
    <w:p w:rsidR="00183659" w:rsidRPr="000A08A5" w:rsidRDefault="00183659" w:rsidP="000A08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Boschetto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Quintavalle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Miotto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Cascio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Zeni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Mapp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 E. (2006). Chronic obstructive pulmonary disease (COPD) and occupational exposures.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Occupational Medicine and Toxicology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11.</w:t>
      </w:r>
    </w:p>
    <w:p w:rsidR="004A0027" w:rsidRPr="000B6642" w:rsidRDefault="004A0027" w:rsidP="000B66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A0027" w:rsidRPr="000B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38A8"/>
    <w:multiLevelType w:val="hybridMultilevel"/>
    <w:tmpl w:val="6C0A1606"/>
    <w:lvl w:ilvl="0" w:tplc="4CB63AC4">
      <w:start w:val="1"/>
      <w:numFmt w:val="decimal"/>
      <w:lvlText w:val="%1."/>
      <w:lvlJc w:val="left"/>
      <w:pPr>
        <w:ind w:left="720" w:hanging="360"/>
      </w:pPr>
    </w:lvl>
    <w:lvl w:ilvl="1" w:tplc="F2FEB18C" w:tentative="1">
      <w:start w:val="1"/>
      <w:numFmt w:val="lowerLetter"/>
      <w:lvlText w:val="%2."/>
      <w:lvlJc w:val="left"/>
      <w:pPr>
        <w:ind w:left="1440" w:hanging="360"/>
      </w:pPr>
    </w:lvl>
    <w:lvl w:ilvl="2" w:tplc="F22299B8" w:tentative="1">
      <w:start w:val="1"/>
      <w:numFmt w:val="lowerRoman"/>
      <w:lvlText w:val="%3."/>
      <w:lvlJc w:val="right"/>
      <w:pPr>
        <w:ind w:left="2160" w:hanging="180"/>
      </w:pPr>
    </w:lvl>
    <w:lvl w:ilvl="3" w:tplc="A106ECB8" w:tentative="1">
      <w:start w:val="1"/>
      <w:numFmt w:val="decimal"/>
      <w:lvlText w:val="%4."/>
      <w:lvlJc w:val="left"/>
      <w:pPr>
        <w:ind w:left="2880" w:hanging="360"/>
      </w:pPr>
    </w:lvl>
    <w:lvl w:ilvl="4" w:tplc="121AED14" w:tentative="1">
      <w:start w:val="1"/>
      <w:numFmt w:val="lowerLetter"/>
      <w:lvlText w:val="%5."/>
      <w:lvlJc w:val="left"/>
      <w:pPr>
        <w:ind w:left="3600" w:hanging="360"/>
      </w:pPr>
    </w:lvl>
    <w:lvl w:ilvl="5" w:tplc="98D25788" w:tentative="1">
      <w:start w:val="1"/>
      <w:numFmt w:val="lowerRoman"/>
      <w:lvlText w:val="%6."/>
      <w:lvlJc w:val="right"/>
      <w:pPr>
        <w:ind w:left="4320" w:hanging="180"/>
      </w:pPr>
    </w:lvl>
    <w:lvl w:ilvl="6" w:tplc="68C4AC2C" w:tentative="1">
      <w:start w:val="1"/>
      <w:numFmt w:val="decimal"/>
      <w:lvlText w:val="%7."/>
      <w:lvlJc w:val="left"/>
      <w:pPr>
        <w:ind w:left="5040" w:hanging="360"/>
      </w:pPr>
    </w:lvl>
    <w:lvl w:ilvl="7" w:tplc="91226264" w:tentative="1">
      <w:start w:val="1"/>
      <w:numFmt w:val="lowerLetter"/>
      <w:lvlText w:val="%8."/>
      <w:lvlJc w:val="left"/>
      <w:pPr>
        <w:ind w:left="5760" w:hanging="360"/>
      </w:pPr>
    </w:lvl>
    <w:lvl w:ilvl="8" w:tplc="16E809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4D5"/>
    <w:rsid w:val="000055F3"/>
    <w:rsid w:val="00014ED2"/>
    <w:rsid w:val="00073DCF"/>
    <w:rsid w:val="000A08A5"/>
    <w:rsid w:val="000B6642"/>
    <w:rsid w:val="00134B01"/>
    <w:rsid w:val="00146205"/>
    <w:rsid w:val="00157707"/>
    <w:rsid w:val="00183659"/>
    <w:rsid w:val="0018435F"/>
    <w:rsid w:val="00221D03"/>
    <w:rsid w:val="00275468"/>
    <w:rsid w:val="00297AD7"/>
    <w:rsid w:val="002A1F87"/>
    <w:rsid w:val="002E4F4E"/>
    <w:rsid w:val="003021AB"/>
    <w:rsid w:val="00321B87"/>
    <w:rsid w:val="00343B98"/>
    <w:rsid w:val="00355076"/>
    <w:rsid w:val="004200CD"/>
    <w:rsid w:val="00432D68"/>
    <w:rsid w:val="004A0027"/>
    <w:rsid w:val="004C0F85"/>
    <w:rsid w:val="004E5085"/>
    <w:rsid w:val="00504CD8"/>
    <w:rsid w:val="005742AB"/>
    <w:rsid w:val="005F2EB0"/>
    <w:rsid w:val="00630707"/>
    <w:rsid w:val="00647693"/>
    <w:rsid w:val="006568C5"/>
    <w:rsid w:val="0065690A"/>
    <w:rsid w:val="006711C4"/>
    <w:rsid w:val="0069192A"/>
    <w:rsid w:val="006F71D6"/>
    <w:rsid w:val="00701F56"/>
    <w:rsid w:val="007041E7"/>
    <w:rsid w:val="00733309"/>
    <w:rsid w:val="00773D9D"/>
    <w:rsid w:val="00786E95"/>
    <w:rsid w:val="007B7DCE"/>
    <w:rsid w:val="007F547F"/>
    <w:rsid w:val="00805657"/>
    <w:rsid w:val="00820A85"/>
    <w:rsid w:val="0082616A"/>
    <w:rsid w:val="00833130"/>
    <w:rsid w:val="00863A38"/>
    <w:rsid w:val="00866BA6"/>
    <w:rsid w:val="008A637F"/>
    <w:rsid w:val="008B0D10"/>
    <w:rsid w:val="008E516F"/>
    <w:rsid w:val="00946E3A"/>
    <w:rsid w:val="00A45CBC"/>
    <w:rsid w:val="00A54A5A"/>
    <w:rsid w:val="00A62BA5"/>
    <w:rsid w:val="00AF601E"/>
    <w:rsid w:val="00B15758"/>
    <w:rsid w:val="00BB5AE3"/>
    <w:rsid w:val="00BC5399"/>
    <w:rsid w:val="00CD1C84"/>
    <w:rsid w:val="00CD6A3A"/>
    <w:rsid w:val="00CE2309"/>
    <w:rsid w:val="00D22AE8"/>
    <w:rsid w:val="00D54815"/>
    <w:rsid w:val="00DE439B"/>
    <w:rsid w:val="00E152F3"/>
    <w:rsid w:val="00EE04D5"/>
    <w:rsid w:val="00EE0F91"/>
    <w:rsid w:val="00F02963"/>
    <w:rsid w:val="00F0398F"/>
    <w:rsid w:val="00F10B5B"/>
    <w:rsid w:val="00F336F6"/>
    <w:rsid w:val="00F57C3A"/>
    <w:rsid w:val="00FB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4C595A-2311-46A1-A8DA-2F6D0BD0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4D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32D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2020-08-18T02:07:00Z</dcterms:created>
  <dcterms:modified xsi:type="dcterms:W3CDTF">2020-08-18T02:07:00Z</dcterms:modified>
</cp:coreProperties>
</file>